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E475">
      <w:pPr>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附件：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9"/>
        <w:gridCol w:w="5113"/>
      </w:tblGrid>
      <w:tr w14:paraId="719C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7424B507">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设备名称</w:t>
            </w:r>
          </w:p>
        </w:tc>
        <w:tc>
          <w:tcPr>
            <w:tcW w:w="5113" w:type="dxa"/>
          </w:tcPr>
          <w:p w14:paraId="0E712587">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需求台数</w:t>
            </w:r>
          </w:p>
        </w:tc>
      </w:tr>
      <w:tr w14:paraId="0F30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4CF7B748">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输液泵</w:t>
            </w:r>
          </w:p>
        </w:tc>
        <w:tc>
          <w:tcPr>
            <w:tcW w:w="5113" w:type="dxa"/>
          </w:tcPr>
          <w:p w14:paraId="77137AFE">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2台</w:t>
            </w:r>
          </w:p>
        </w:tc>
      </w:tr>
      <w:tr w14:paraId="1B5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7F85C398">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注射泵</w:t>
            </w:r>
          </w:p>
        </w:tc>
        <w:tc>
          <w:tcPr>
            <w:tcW w:w="5113" w:type="dxa"/>
          </w:tcPr>
          <w:p w14:paraId="092B031A">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183B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3AB415C0">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产后康复治疗仪</w:t>
            </w:r>
          </w:p>
        </w:tc>
        <w:tc>
          <w:tcPr>
            <w:tcW w:w="5113" w:type="dxa"/>
          </w:tcPr>
          <w:p w14:paraId="6A47060F">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2台</w:t>
            </w:r>
          </w:p>
        </w:tc>
      </w:tr>
      <w:tr w14:paraId="505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1E14F3C7">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药品冷藏柜</w:t>
            </w:r>
          </w:p>
        </w:tc>
        <w:tc>
          <w:tcPr>
            <w:tcW w:w="5113" w:type="dxa"/>
          </w:tcPr>
          <w:p w14:paraId="10EEEF2E">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7E61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66C51B47">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阴道镜</w:t>
            </w:r>
          </w:p>
        </w:tc>
        <w:tc>
          <w:tcPr>
            <w:tcW w:w="5113" w:type="dxa"/>
          </w:tcPr>
          <w:p w14:paraId="0E473184">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1958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3622B9A2">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空气消毒机（移动式）</w:t>
            </w:r>
          </w:p>
        </w:tc>
        <w:tc>
          <w:tcPr>
            <w:tcW w:w="5113" w:type="dxa"/>
          </w:tcPr>
          <w:p w14:paraId="3807782B">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4FB8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46D4CDD8">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超声波身高体重称</w:t>
            </w:r>
          </w:p>
        </w:tc>
        <w:tc>
          <w:tcPr>
            <w:tcW w:w="5113" w:type="dxa"/>
          </w:tcPr>
          <w:p w14:paraId="0AADD336">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2B30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5364E96F">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C13呼气分析仪</w:t>
            </w:r>
          </w:p>
        </w:tc>
        <w:tc>
          <w:tcPr>
            <w:tcW w:w="5113" w:type="dxa"/>
          </w:tcPr>
          <w:p w14:paraId="0CFB515F">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r w14:paraId="512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9" w:type="dxa"/>
          </w:tcPr>
          <w:p w14:paraId="3D893202">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心电图机</w:t>
            </w:r>
          </w:p>
        </w:tc>
        <w:tc>
          <w:tcPr>
            <w:tcW w:w="5113" w:type="dxa"/>
          </w:tcPr>
          <w:p w14:paraId="27DB5566">
            <w:p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1台</w:t>
            </w:r>
          </w:p>
        </w:tc>
      </w:tr>
    </w:tbl>
    <w:p w14:paraId="7DB4D651">
      <w:pPr>
        <w:jc w:val="both"/>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以下设备参数仅为前期了解市场价格所用，后续正式采购中，需开展需求论证。</w:t>
      </w:r>
    </w:p>
    <w:p w14:paraId="588561BB">
      <w:pPr>
        <w:jc w:val="both"/>
        <w:rPr>
          <w:rFonts w:hint="eastAsia" w:asciiTheme="minorEastAsia" w:hAnsiTheme="minorEastAsia"/>
          <w:b/>
          <w:sz w:val="28"/>
          <w:szCs w:val="28"/>
          <w:lang w:eastAsia="zh-CN"/>
        </w:rPr>
      </w:pPr>
      <w:r>
        <w:rPr>
          <w:rFonts w:hint="eastAsia" w:asciiTheme="minorEastAsia" w:hAnsiTheme="minorEastAsia"/>
          <w:b/>
          <w:sz w:val="28"/>
          <w:szCs w:val="28"/>
        </w:rPr>
        <w:t>输液泵</w:t>
      </w:r>
      <w:r>
        <w:rPr>
          <w:rFonts w:hint="eastAsia" w:asciiTheme="minorEastAsia" w:hAnsiTheme="minorEastAsia"/>
          <w:b/>
          <w:sz w:val="28"/>
          <w:szCs w:val="28"/>
          <w:lang w:eastAsia="zh-CN"/>
        </w:rPr>
        <w:t>：</w:t>
      </w:r>
    </w:p>
    <w:p w14:paraId="48014D25">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1</w:t>
      </w:r>
      <w:r>
        <w:rPr>
          <w:rFonts w:hint="eastAsia" w:asciiTheme="minorEastAsia" w:hAnsiTheme="minorEastAsia" w:eastAsiaTheme="minorEastAsia"/>
          <w:sz w:val="18"/>
          <w:szCs w:val="18"/>
        </w:rPr>
        <w:t>用途：在ICU、手术室、儿科</w:t>
      </w:r>
      <w:r>
        <w:rPr>
          <w:rFonts w:hint="eastAsia" w:asciiTheme="minorEastAsia" w:hAnsiTheme="minorEastAsia" w:eastAsiaTheme="minorEastAsia"/>
          <w:sz w:val="18"/>
          <w:szCs w:val="18"/>
          <w:lang w:val="en-US" w:eastAsia="zh-CN"/>
        </w:rPr>
        <w:t>、妇产科</w:t>
      </w:r>
      <w:r>
        <w:rPr>
          <w:rFonts w:hint="eastAsia" w:asciiTheme="minorEastAsia" w:hAnsiTheme="minorEastAsia" w:eastAsiaTheme="minorEastAsia"/>
          <w:sz w:val="18"/>
          <w:szCs w:val="18"/>
        </w:rPr>
        <w:t>等科室使用，用于精确输液</w:t>
      </w:r>
      <w:r>
        <w:rPr>
          <w:rFonts w:hint="eastAsia" w:asciiTheme="minorEastAsia" w:hAnsiTheme="minorEastAsia"/>
          <w:sz w:val="18"/>
          <w:szCs w:val="18"/>
          <w:lang w:eastAsia="zh-CN"/>
        </w:rPr>
        <w:t>；</w:t>
      </w:r>
    </w:p>
    <w:p w14:paraId="5586CE22">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2</w:t>
      </w:r>
      <w:r>
        <w:rPr>
          <w:rFonts w:hint="eastAsia" w:asciiTheme="minorEastAsia" w:hAnsiTheme="minorEastAsia"/>
          <w:sz w:val="18"/>
          <w:szCs w:val="18"/>
        </w:rPr>
        <w:t>设备先进、结构合理、加工精密</w:t>
      </w:r>
      <w:r>
        <w:rPr>
          <w:rFonts w:hint="eastAsia" w:asciiTheme="minorEastAsia" w:hAnsiTheme="minorEastAsia"/>
          <w:sz w:val="18"/>
          <w:szCs w:val="18"/>
          <w:lang w:eastAsia="zh-CN"/>
        </w:rPr>
        <w:t>；</w:t>
      </w:r>
    </w:p>
    <w:p w14:paraId="60E820EB">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3</w:t>
      </w:r>
      <w:r>
        <w:rPr>
          <w:rFonts w:hint="eastAsia" w:asciiTheme="minorEastAsia" w:hAnsiTheme="minorEastAsia"/>
          <w:sz w:val="18"/>
          <w:szCs w:val="18"/>
        </w:rPr>
        <w:t>可选配滴数传感器，提高给药精度</w:t>
      </w:r>
    </w:p>
    <w:p w14:paraId="7DA9E36F">
      <w:pPr>
        <w:jc w:val="both"/>
        <w:rPr>
          <w:rFonts w:hint="eastAsia" w:asciiTheme="minorEastAsia" w:hAnsiTheme="minorEastAsia"/>
          <w:sz w:val="18"/>
          <w:szCs w:val="18"/>
        </w:rPr>
      </w:pPr>
      <w:r>
        <w:rPr>
          <w:rFonts w:hint="eastAsia" w:asciiTheme="minorEastAsia" w:hAnsiTheme="minorEastAsia"/>
          <w:sz w:val="18"/>
          <w:szCs w:val="18"/>
          <w:lang w:val="en-US" w:eastAsia="zh-CN"/>
        </w:rPr>
        <w:t>4</w:t>
      </w:r>
      <w:r>
        <w:rPr>
          <w:rFonts w:hint="eastAsia" w:asciiTheme="minorEastAsia" w:hAnsiTheme="minorEastAsia"/>
          <w:sz w:val="18"/>
          <w:szCs w:val="18"/>
        </w:rPr>
        <w:t>安全防护可靠，防护类型：CFⅠ、IP34、IEC60601-1-2/YY0505、主副CPU；</w:t>
      </w:r>
    </w:p>
    <w:p w14:paraId="3F0A83F2">
      <w:pPr>
        <w:jc w:val="both"/>
        <w:rPr>
          <w:rFonts w:hint="eastAsia" w:asciiTheme="minorEastAsia" w:hAnsiTheme="minorEastAsia"/>
          <w:sz w:val="18"/>
          <w:szCs w:val="18"/>
        </w:rPr>
      </w:pPr>
      <w:r>
        <w:rPr>
          <w:rFonts w:hint="eastAsia" w:asciiTheme="minorEastAsia" w:hAnsiTheme="minorEastAsia"/>
          <w:sz w:val="18"/>
          <w:szCs w:val="18"/>
          <w:lang w:val="en-US" w:eastAsia="zh-CN"/>
        </w:rPr>
        <w:t>5</w:t>
      </w:r>
      <w:r>
        <w:rPr>
          <w:rFonts w:hint="eastAsia" w:asciiTheme="minorEastAsia" w:hAnsiTheme="minorEastAsia"/>
          <w:sz w:val="18"/>
          <w:szCs w:val="18"/>
        </w:rPr>
        <w:t>压力报警阈值至少3档可调；</w:t>
      </w:r>
    </w:p>
    <w:p w14:paraId="4A2C3319">
      <w:pPr>
        <w:jc w:val="both"/>
        <w:rPr>
          <w:rFonts w:hint="eastAsia" w:asciiTheme="minorEastAsia" w:hAnsiTheme="minorEastAsia"/>
          <w:sz w:val="18"/>
          <w:szCs w:val="18"/>
        </w:rPr>
      </w:pPr>
      <w:r>
        <w:rPr>
          <w:rFonts w:hint="eastAsia" w:asciiTheme="minorEastAsia" w:hAnsiTheme="minorEastAsia"/>
          <w:sz w:val="18"/>
          <w:szCs w:val="18"/>
          <w:lang w:val="en-US" w:eastAsia="zh-CN"/>
        </w:rPr>
        <w:t>6</w:t>
      </w:r>
      <w:r>
        <w:rPr>
          <w:rFonts w:hint="eastAsia" w:asciiTheme="minorEastAsia" w:hAnsiTheme="minorEastAsia"/>
          <w:sz w:val="18"/>
          <w:szCs w:val="18"/>
        </w:rPr>
        <w:t>双重气泡探测：超声气泡探头，可探测≥50ul的单个气泡，单个气泡大小分50ul、100ul、250ul、500ul、800ul共</w:t>
      </w:r>
      <w:r>
        <w:rPr>
          <w:rFonts w:asciiTheme="minorEastAsia" w:hAnsiTheme="minorEastAsia"/>
          <w:sz w:val="18"/>
          <w:szCs w:val="18"/>
        </w:rPr>
        <w:t>5</w:t>
      </w:r>
      <w:r>
        <w:rPr>
          <w:rFonts w:hint="eastAsia" w:asciiTheme="minorEastAsia" w:hAnsiTheme="minorEastAsia"/>
          <w:sz w:val="18"/>
          <w:szCs w:val="18"/>
        </w:rPr>
        <w:t>档可调，连续气泡监测功能：</w:t>
      </w:r>
      <w:r>
        <w:rPr>
          <w:rFonts w:hint="eastAsia" w:asciiTheme="minorEastAsia" w:hAnsiTheme="minorEastAsia"/>
          <w:kern w:val="0"/>
          <w:sz w:val="18"/>
          <w:szCs w:val="18"/>
        </w:rPr>
        <w:t>可以设置每小时0.1-4ml的累积气泡报警阀值，1小时内</w:t>
      </w:r>
      <w:r>
        <w:rPr>
          <w:rFonts w:hint="eastAsia" w:asciiTheme="minorEastAsia" w:hAnsiTheme="minorEastAsia"/>
          <w:sz w:val="18"/>
          <w:szCs w:val="18"/>
        </w:rPr>
        <w:t>检测到的累积气泡体积≥设定的报警阈值触发报警；</w:t>
      </w:r>
    </w:p>
    <w:p w14:paraId="17520C17">
      <w:pPr>
        <w:jc w:val="both"/>
        <w:rPr>
          <w:rFonts w:hint="eastAsia" w:asciiTheme="minorEastAsia" w:hAnsiTheme="minorEastAsia" w:eastAsiaTheme="minorEastAsia"/>
          <w:sz w:val="18"/>
          <w:szCs w:val="18"/>
        </w:rPr>
      </w:pPr>
      <w:r>
        <w:rPr>
          <w:rFonts w:hint="eastAsia" w:asciiTheme="minorEastAsia" w:hAnsiTheme="minorEastAsia"/>
          <w:sz w:val="18"/>
          <w:szCs w:val="18"/>
          <w:lang w:val="en-US" w:eastAsia="zh-CN"/>
        </w:rPr>
        <w:t>7</w:t>
      </w:r>
      <w:r>
        <w:rPr>
          <w:rFonts w:hint="eastAsia" w:asciiTheme="minorEastAsia" w:hAnsiTheme="minorEastAsia" w:eastAsiaTheme="minorEastAsia"/>
          <w:sz w:val="18"/>
          <w:szCs w:val="18"/>
        </w:rPr>
        <w:t>在线滴定功能：安全不中断输液而更改速率；</w:t>
      </w:r>
    </w:p>
    <w:p w14:paraId="6752127F">
      <w:pPr>
        <w:jc w:val="both"/>
        <w:rPr>
          <w:rFonts w:hint="eastAsia" w:asciiTheme="minorEastAsia" w:hAnsiTheme="minorEastAsia" w:eastAsiaTheme="minorEastAsia"/>
          <w:sz w:val="18"/>
          <w:szCs w:val="18"/>
        </w:rPr>
      </w:pPr>
      <w:r>
        <w:rPr>
          <w:rFonts w:hint="eastAsia" w:asciiTheme="minorEastAsia" w:hAnsiTheme="minorEastAsia"/>
          <w:sz w:val="18"/>
          <w:szCs w:val="18"/>
          <w:lang w:val="en-US" w:eastAsia="zh-CN"/>
        </w:rPr>
        <w:t>8</w:t>
      </w:r>
      <w:r>
        <w:rPr>
          <w:rFonts w:hint="eastAsia" w:asciiTheme="minorEastAsia" w:hAnsiTheme="minorEastAsia" w:eastAsiaTheme="minorEastAsia"/>
          <w:sz w:val="18"/>
          <w:szCs w:val="18"/>
        </w:rPr>
        <w:t>速率范围：0.1-1500ml/h,</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递增：0.1ml；</w:t>
      </w:r>
    </w:p>
    <w:p w14:paraId="2BDC3D09">
      <w:pPr>
        <w:jc w:val="both"/>
        <w:rPr>
          <w:rFonts w:hint="eastAsia" w:asciiTheme="minorEastAsia" w:hAnsiTheme="minorEastAsia" w:eastAsiaTheme="minorEastAsia"/>
          <w:sz w:val="18"/>
          <w:szCs w:val="18"/>
        </w:rPr>
      </w:pPr>
      <w:r>
        <w:rPr>
          <w:rFonts w:hint="eastAsia" w:asciiTheme="minorEastAsia" w:hAnsiTheme="minorEastAsia"/>
          <w:sz w:val="18"/>
          <w:szCs w:val="18"/>
          <w:lang w:val="en-US" w:eastAsia="zh-CN"/>
        </w:rPr>
        <w:t>9</w:t>
      </w:r>
      <w:r>
        <w:rPr>
          <w:rFonts w:hint="eastAsia" w:asciiTheme="minorEastAsia" w:hAnsiTheme="minorEastAsia" w:eastAsiaTheme="minorEastAsia"/>
          <w:sz w:val="18"/>
          <w:szCs w:val="18"/>
        </w:rPr>
        <w:t>安装固定：可固定在输液支架上；</w:t>
      </w:r>
    </w:p>
    <w:p w14:paraId="00F8AD4A">
      <w:pPr>
        <w:ind w:left="567" w:hanging="567" w:hangingChars="315"/>
        <w:jc w:val="left"/>
        <w:rPr>
          <w:rFonts w:asciiTheme="minorEastAsia" w:hAnsiTheme="minorEastAsia" w:eastAsiaTheme="minorEastAsia"/>
          <w:sz w:val="18"/>
          <w:szCs w:val="18"/>
        </w:rPr>
      </w:pPr>
      <w:r>
        <w:rPr>
          <w:rFonts w:hint="eastAsia" w:asciiTheme="minorEastAsia" w:hAnsiTheme="minorEastAsia"/>
          <w:sz w:val="18"/>
          <w:szCs w:val="18"/>
          <w:lang w:val="en-US" w:eastAsia="zh-CN"/>
        </w:rPr>
        <w:t>10</w:t>
      </w:r>
      <w:r>
        <w:rPr>
          <w:rFonts w:hint="eastAsia" w:asciiTheme="minorEastAsia" w:hAnsiTheme="minorEastAsia" w:eastAsiaTheme="minorEastAsia"/>
          <w:sz w:val="18"/>
          <w:szCs w:val="18"/>
        </w:rPr>
        <w:t>快推“bolus”：0.1-1500ml/h，以0.1ml/h递增，同步显示给入的快推“bolus</w:t>
      </w:r>
      <w:r>
        <w:rPr>
          <w:rFonts w:asciiTheme="minorEastAsia" w:hAnsiTheme="minorEastAsia" w:eastAsiaTheme="minorEastAsia"/>
          <w:sz w:val="18"/>
          <w:szCs w:val="18"/>
        </w:rPr>
        <w:t>”</w:t>
      </w:r>
      <w:r>
        <w:rPr>
          <w:rFonts w:hint="eastAsia" w:asciiTheme="minorEastAsia" w:hAnsiTheme="minorEastAsia" w:eastAsiaTheme="minorEastAsia"/>
          <w:sz w:val="18"/>
          <w:szCs w:val="18"/>
        </w:rPr>
        <w:t>量；</w:t>
      </w:r>
      <w:r>
        <w:rPr>
          <w:rFonts w:asciiTheme="minorEastAsia" w:hAnsiTheme="minorEastAsia" w:eastAsiaTheme="minorEastAsia"/>
          <w:sz w:val="18"/>
          <w:szCs w:val="18"/>
        </w:rPr>
        <w:t xml:space="preserve"> </w:t>
      </w:r>
    </w:p>
    <w:p w14:paraId="01B79700">
      <w:pPr>
        <w:jc w:val="both"/>
        <w:rPr>
          <w:rFonts w:hint="eastAsia" w:asciiTheme="minorEastAsia" w:hAnsiTheme="minorEastAsia" w:eastAsiaTheme="minorEastAsia"/>
          <w:sz w:val="18"/>
          <w:szCs w:val="18"/>
        </w:rPr>
      </w:pPr>
      <w:r>
        <w:rPr>
          <w:rFonts w:hint="eastAsia" w:asciiTheme="minorEastAsia" w:hAnsiTheme="minorEastAsia"/>
          <w:sz w:val="18"/>
          <w:szCs w:val="18"/>
          <w:lang w:val="en-US" w:eastAsia="zh-CN"/>
        </w:rPr>
        <w:t>11</w:t>
      </w:r>
      <w:r>
        <w:rPr>
          <w:rFonts w:hint="eastAsia" w:asciiTheme="minorEastAsia" w:hAnsiTheme="minorEastAsia" w:eastAsiaTheme="minorEastAsia"/>
          <w:sz w:val="18"/>
          <w:szCs w:val="18"/>
        </w:rPr>
        <w:t>可预存20种以上输液器品牌规格，可校准自定义输液器；</w:t>
      </w:r>
    </w:p>
    <w:p w14:paraId="50E0AEF3">
      <w:pPr>
        <w:jc w:val="both"/>
        <w:rPr>
          <w:rFonts w:hint="eastAsia" w:asciiTheme="minorEastAsia" w:hAnsiTheme="minorEastAsia" w:eastAsiaTheme="minorEastAsia"/>
          <w:sz w:val="18"/>
          <w:szCs w:val="18"/>
        </w:rPr>
      </w:pPr>
      <w:r>
        <w:rPr>
          <w:rFonts w:hint="eastAsia" w:asciiTheme="minorEastAsia" w:hAnsiTheme="minorEastAsia"/>
          <w:sz w:val="18"/>
          <w:szCs w:val="18"/>
          <w:lang w:val="en-US" w:eastAsia="zh-CN"/>
        </w:rPr>
        <w:t>12</w:t>
      </w:r>
      <w:r>
        <w:rPr>
          <w:rFonts w:hint="eastAsia" w:asciiTheme="minorEastAsia" w:hAnsiTheme="minorEastAsia" w:eastAsiaTheme="minorEastAsia"/>
          <w:sz w:val="18"/>
          <w:szCs w:val="18"/>
        </w:rPr>
        <w:t>屏幕不小于2.5</w:t>
      </w:r>
      <w:r>
        <w:rPr>
          <w:rFonts w:asciiTheme="minorEastAsia" w:hAnsiTheme="minorEastAsia" w:eastAsiaTheme="minorEastAsia"/>
          <w:sz w:val="18"/>
          <w:szCs w:val="18"/>
        </w:rPr>
        <w:t>”</w:t>
      </w:r>
      <w:r>
        <w:rPr>
          <w:rFonts w:hint="eastAsia" w:asciiTheme="minorEastAsia" w:hAnsiTheme="minorEastAsia" w:eastAsiaTheme="minorEastAsia"/>
          <w:sz w:val="18"/>
          <w:szCs w:val="18"/>
        </w:rPr>
        <w:t>，同屏显示：速率、当前输液状态、累计量、电池容量、报警压力档位、报警信息</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w:t>
      </w:r>
    </w:p>
    <w:p w14:paraId="6B208487">
      <w:pPr>
        <w:jc w:val="both"/>
        <w:rPr>
          <w:rFonts w:hint="eastAsia" w:asciiTheme="minorEastAsia" w:hAnsiTheme="minorEastAsia"/>
          <w:bCs/>
          <w:sz w:val="18"/>
          <w:szCs w:val="18"/>
          <w:lang w:eastAsia="zh-CN"/>
        </w:rPr>
      </w:pPr>
      <w:r>
        <w:rPr>
          <w:rFonts w:hint="eastAsia" w:asciiTheme="minorEastAsia" w:hAnsiTheme="minorEastAsia"/>
          <w:sz w:val="18"/>
          <w:szCs w:val="18"/>
          <w:lang w:val="en-US" w:eastAsia="zh-CN"/>
        </w:rPr>
        <w:t>13</w:t>
      </w:r>
      <w:r>
        <w:rPr>
          <w:rFonts w:hint="eastAsia" w:asciiTheme="minorEastAsia" w:hAnsiTheme="minorEastAsia" w:eastAsiaTheme="minorEastAsia"/>
          <w:bCs/>
          <w:sz w:val="18"/>
          <w:szCs w:val="18"/>
        </w:rPr>
        <w:t>整机重量不超过1.6kg，主机自带提手，方便携带</w:t>
      </w:r>
      <w:r>
        <w:rPr>
          <w:rFonts w:hint="eastAsia" w:asciiTheme="minorEastAsia" w:hAnsiTheme="minorEastAsia"/>
          <w:bCs/>
          <w:sz w:val="18"/>
          <w:szCs w:val="18"/>
          <w:lang w:eastAsia="zh-CN"/>
        </w:rPr>
        <w:t>；</w:t>
      </w:r>
    </w:p>
    <w:p w14:paraId="3C02F50C">
      <w:pPr>
        <w:jc w:val="both"/>
        <w:rPr>
          <w:rFonts w:hint="eastAsia" w:ascii="宋体" w:hAnsi="宋体"/>
          <w:sz w:val="18"/>
          <w:szCs w:val="18"/>
        </w:rPr>
      </w:pPr>
      <w:r>
        <w:rPr>
          <w:rFonts w:hint="eastAsia" w:asciiTheme="minorEastAsia" w:hAnsiTheme="minorEastAsia"/>
          <w:bCs/>
          <w:sz w:val="18"/>
          <w:szCs w:val="18"/>
          <w:lang w:val="en-US" w:eastAsia="zh-CN"/>
        </w:rPr>
        <w:t>14</w:t>
      </w:r>
      <w:r>
        <w:rPr>
          <w:rFonts w:hint="eastAsia" w:ascii="宋体" w:hAnsi="宋体"/>
          <w:sz w:val="18"/>
          <w:szCs w:val="18"/>
        </w:rPr>
        <w:t>具有2种输液模式可选：速度模式、滴速模式；</w:t>
      </w:r>
    </w:p>
    <w:p w14:paraId="4444E3EC">
      <w:pPr>
        <w:jc w:val="both"/>
        <w:rPr>
          <w:rFonts w:asciiTheme="minorEastAsia" w:hAnsiTheme="minorEastAsia" w:eastAsiaTheme="minorEastAsia"/>
          <w:sz w:val="18"/>
          <w:szCs w:val="18"/>
        </w:rPr>
      </w:pPr>
      <w:r>
        <w:rPr>
          <w:rFonts w:hint="eastAsia" w:ascii="宋体" w:hAnsi="宋体"/>
          <w:sz w:val="18"/>
          <w:szCs w:val="18"/>
          <w:lang w:val="en-US" w:eastAsia="zh-CN"/>
        </w:rPr>
        <w:t>15</w:t>
      </w:r>
      <w:r>
        <w:rPr>
          <w:rFonts w:hint="eastAsia" w:asciiTheme="minorEastAsia" w:hAnsiTheme="minorEastAsia" w:eastAsiaTheme="minorEastAsia"/>
          <w:sz w:val="18"/>
          <w:szCs w:val="18"/>
        </w:rPr>
        <w:t>电池工作时间≥4小时</w:t>
      </w:r>
      <w:r>
        <w:rPr>
          <w:rFonts w:asciiTheme="minorEastAsia" w:hAnsiTheme="minorEastAsia" w:eastAsiaTheme="minorEastAsia"/>
          <w:sz w:val="18"/>
          <w:szCs w:val="18"/>
        </w:rPr>
        <w:t>@25ml/h；</w:t>
      </w:r>
    </w:p>
    <w:p w14:paraId="08EF13AD">
      <w:pPr>
        <w:jc w:val="both"/>
        <w:rPr>
          <w:rFonts w:hint="eastAsia" w:asciiTheme="minorEastAsia" w:hAnsiTheme="minorEastAsia" w:eastAsiaTheme="minorEastAsia"/>
          <w:sz w:val="18"/>
          <w:szCs w:val="18"/>
          <w:lang w:eastAsia="zh-CN"/>
        </w:rPr>
      </w:pPr>
      <w:r>
        <w:rPr>
          <w:rFonts w:hint="eastAsia" w:asciiTheme="minorEastAsia" w:hAnsiTheme="minorEastAsia"/>
          <w:sz w:val="18"/>
          <w:szCs w:val="18"/>
          <w:lang w:val="en-US" w:eastAsia="zh-CN"/>
        </w:rPr>
        <w:t>16</w:t>
      </w:r>
      <w:r>
        <w:rPr>
          <w:rFonts w:hint="eastAsia" w:asciiTheme="minorEastAsia" w:hAnsiTheme="minorEastAsia"/>
          <w:sz w:val="18"/>
          <w:szCs w:val="18"/>
        </w:rPr>
        <w:t>全中文软件操作界面</w:t>
      </w:r>
      <w:r>
        <w:rPr>
          <w:rFonts w:hint="eastAsia" w:asciiTheme="minorEastAsia" w:hAnsiTheme="minorEastAsia"/>
          <w:sz w:val="18"/>
          <w:szCs w:val="18"/>
          <w:lang w:eastAsia="zh-CN"/>
        </w:rPr>
        <w:t>；</w:t>
      </w:r>
    </w:p>
    <w:p w14:paraId="498D8775">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17质保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10FB4DBF">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注射泵：</w:t>
      </w:r>
    </w:p>
    <w:p w14:paraId="6325872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1整机使用期限≥10年；</w:t>
      </w:r>
    </w:p>
    <w:p w14:paraId="6AE28292">
      <w:pPr>
        <w:numPr>
          <w:ilvl w:val="0"/>
          <w:numId w:val="0"/>
        </w:num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2注射泵具有电动离合，加载注射器时不松开捏柄推杆也可自动感应制动，防止意外Bolus；</w:t>
      </w:r>
    </w:p>
    <w:p w14:paraId="18668383">
      <w:pPr>
        <w:numPr>
          <w:ilvl w:val="0"/>
          <w:numId w:val="0"/>
        </w:num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3支持镇痛药、化疗药、胰岛素输注；</w:t>
      </w:r>
    </w:p>
    <w:p w14:paraId="26130F04">
      <w:pPr>
        <w:numPr>
          <w:ilvl w:val="0"/>
          <w:numId w:val="0"/>
        </w:num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4具备阻塞后自动重启输液功能，短暂性阻塞触发报警后，泵检测到阻塞压力缓解时，无需人为干预，泵自动重新启动输液。</w:t>
      </w:r>
    </w:p>
    <w:p w14:paraId="6AD93522">
      <w:pPr>
        <w:numPr>
          <w:ilvl w:val="0"/>
          <w:numId w:val="0"/>
        </w:num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5可升级接入同品牌设备管理看板，实时了解设备使用状态和科室分布以及使用率、出厂时间和工作时长等信息；</w:t>
      </w:r>
    </w:p>
    <w:p w14:paraId="3B433F71">
      <w:pPr>
        <w:pStyle w:val="5"/>
        <w:numPr>
          <w:ilvl w:val="0"/>
          <w:numId w:val="0"/>
        </w:numPr>
        <w:ind w:leftChars="0"/>
        <w:rPr>
          <w:rFonts w:hint="eastAsia" w:asciiTheme="minorEastAsia" w:hAnsiTheme="minorEastAsia" w:eastAsiaTheme="minorEastAsia" w:cstheme="minorBidi"/>
          <w:kern w:val="2"/>
          <w:sz w:val="18"/>
          <w:szCs w:val="18"/>
          <w:lang w:val="en-US" w:eastAsia="zh-CN" w:bidi="ar-SA"/>
        </w:rPr>
      </w:pPr>
      <w:r>
        <w:rPr>
          <w:rFonts w:hint="eastAsia" w:asciiTheme="minorEastAsia" w:hAnsiTheme="minorEastAsia"/>
          <w:sz w:val="18"/>
          <w:szCs w:val="18"/>
          <w:lang w:val="en-US" w:eastAsia="zh-CN"/>
        </w:rPr>
        <w:t>6</w:t>
      </w:r>
      <w:r>
        <w:rPr>
          <w:rFonts w:hint="eastAsia" w:asciiTheme="minorEastAsia" w:hAnsiTheme="minorEastAsia" w:eastAsiaTheme="minorEastAsia" w:cstheme="minorBidi"/>
          <w:kern w:val="2"/>
          <w:sz w:val="18"/>
          <w:szCs w:val="18"/>
          <w:lang w:val="en-US" w:eastAsia="zh-CN" w:bidi="ar-SA"/>
        </w:rPr>
        <w:t>满足EN1789标准，适合在救护车使用</w:t>
      </w:r>
      <w:r>
        <w:rPr>
          <w:rFonts w:hint="eastAsia" w:asciiTheme="minorEastAsia" w:hAnsiTheme="minorEastAsia" w:cstheme="minorBidi"/>
          <w:kern w:val="2"/>
          <w:sz w:val="18"/>
          <w:szCs w:val="18"/>
          <w:lang w:val="en-US" w:eastAsia="zh-CN" w:bidi="ar-SA"/>
        </w:rPr>
        <w:t>；</w:t>
      </w:r>
    </w:p>
    <w:p w14:paraId="743649EA">
      <w:pPr>
        <w:pStyle w:val="5"/>
        <w:numPr>
          <w:ilvl w:val="0"/>
          <w:numId w:val="0"/>
        </w:numPr>
        <w:ind w:leftChars="0"/>
        <w:rPr>
          <w:rFonts w:hint="default" w:asciiTheme="minorEastAsia" w:hAnsiTheme="minorEastAsia" w:eastAsiaTheme="minorEastAsia" w:cstheme="minorBidi"/>
          <w:kern w:val="2"/>
          <w:sz w:val="18"/>
          <w:szCs w:val="18"/>
          <w:lang w:val="en-US" w:eastAsia="zh-CN" w:bidi="ar-SA"/>
        </w:rPr>
      </w:pPr>
      <w:r>
        <w:rPr>
          <w:rFonts w:hint="eastAsia" w:asciiTheme="minorEastAsia" w:hAnsiTheme="minorEastAsia" w:cstheme="minorBidi"/>
          <w:kern w:val="2"/>
          <w:sz w:val="18"/>
          <w:szCs w:val="18"/>
          <w:lang w:val="en-US" w:eastAsia="zh-CN" w:bidi="ar-SA"/>
        </w:rPr>
        <w:t>7</w:t>
      </w:r>
      <w:r>
        <w:rPr>
          <w:rFonts w:hint="eastAsia" w:asciiTheme="minorEastAsia" w:hAnsiTheme="minorEastAsia" w:eastAsiaTheme="minorEastAsia" w:cstheme="minorBidi"/>
          <w:kern w:val="2"/>
          <w:sz w:val="18"/>
          <w:szCs w:val="18"/>
          <w:lang w:val="en-US" w:eastAsia="zh-CN" w:bidi="ar-SA"/>
        </w:rPr>
        <w:t>具有历史记录功能，可存储</w:t>
      </w:r>
      <w:r>
        <w:rPr>
          <w:rFonts w:hint="eastAsia" w:asciiTheme="minorEastAsia" w:hAnsiTheme="minorEastAsia" w:cstheme="minorBidi"/>
          <w:kern w:val="2"/>
          <w:sz w:val="18"/>
          <w:szCs w:val="18"/>
          <w:lang w:val="en-US" w:eastAsia="zh-CN" w:bidi="ar-SA"/>
        </w:rPr>
        <w:t>≥</w:t>
      </w:r>
      <w:r>
        <w:rPr>
          <w:rFonts w:hint="eastAsia" w:asciiTheme="minorEastAsia" w:hAnsiTheme="minorEastAsia" w:eastAsiaTheme="minorEastAsia" w:cstheme="minorBidi"/>
          <w:kern w:val="2"/>
          <w:sz w:val="18"/>
          <w:szCs w:val="18"/>
          <w:lang w:val="en-US" w:eastAsia="zh-CN" w:bidi="ar-SA"/>
        </w:rPr>
        <w:t>5000条的历史记录</w:t>
      </w:r>
      <w:r>
        <w:rPr>
          <w:rFonts w:hint="eastAsia" w:asciiTheme="minorEastAsia" w:hAnsiTheme="minorEastAsia" w:cstheme="minorBidi"/>
          <w:kern w:val="2"/>
          <w:sz w:val="18"/>
          <w:szCs w:val="18"/>
          <w:lang w:val="en-US" w:eastAsia="zh-CN" w:bidi="ar-SA"/>
        </w:rPr>
        <w:t>；</w:t>
      </w:r>
    </w:p>
    <w:p w14:paraId="067BBFB7">
      <w:pPr>
        <w:numPr>
          <w:ilvl w:val="0"/>
          <w:numId w:val="0"/>
        </w:num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8质保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08D246F6">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产后康复治疗仪：</w:t>
      </w:r>
    </w:p>
    <w:p w14:paraId="374B0722">
      <w:pPr>
        <w:jc w:val="both"/>
        <w:rPr>
          <w:rFonts w:hint="eastAsia" w:asciiTheme="minorEastAsia" w:hAnsiTheme="minorEastAsia" w:cstheme="minorBidi"/>
          <w:kern w:val="2"/>
          <w:sz w:val="18"/>
          <w:szCs w:val="18"/>
          <w:lang w:val="en-US" w:eastAsia="zh-CN" w:bidi="ar-SA"/>
        </w:rPr>
      </w:pPr>
      <w:r>
        <w:rPr>
          <w:rFonts w:hint="eastAsia" w:asciiTheme="minorEastAsia" w:hAnsiTheme="minorEastAsia"/>
          <w:sz w:val="18"/>
          <w:szCs w:val="18"/>
          <w:lang w:val="en-US" w:eastAsia="zh-CN"/>
        </w:rPr>
        <w:t>1</w:t>
      </w:r>
      <w:r>
        <w:rPr>
          <w:rFonts w:hint="eastAsia" w:asciiTheme="minorEastAsia" w:hAnsiTheme="minorEastAsia" w:eastAsiaTheme="minorEastAsia" w:cstheme="minorBidi"/>
          <w:kern w:val="2"/>
          <w:sz w:val="18"/>
          <w:szCs w:val="18"/>
          <w:lang w:val="en-US" w:eastAsia="zh-CN" w:bidi="ar-SA"/>
        </w:rPr>
        <w:t>用于产后催乳常规治疗、乳汁分泌少、乳腺管不通、子宫复旧常规治疗、盆腔炎治疗、产后尿潴留、产后恢复等</w:t>
      </w:r>
      <w:r>
        <w:rPr>
          <w:rFonts w:hint="eastAsia" w:asciiTheme="minorEastAsia" w:hAnsiTheme="minorEastAsia" w:cstheme="minorBidi"/>
          <w:kern w:val="2"/>
          <w:sz w:val="18"/>
          <w:szCs w:val="18"/>
          <w:lang w:val="en-US" w:eastAsia="zh-CN" w:bidi="ar-SA"/>
        </w:rPr>
        <w:t>；</w:t>
      </w:r>
    </w:p>
    <w:p w14:paraId="4450B46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2显示：输出强度及时间为触摸彩屏显示；</w:t>
      </w:r>
    </w:p>
    <w:p w14:paraId="3C45EAE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3配备输出能量线控调节器；</w:t>
      </w:r>
    </w:p>
    <w:p w14:paraId="344477A2">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4配备机器性能检测探头；</w:t>
      </w:r>
    </w:p>
    <w:p w14:paraId="011C288C">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5</w:t>
      </w:r>
      <w:r>
        <w:rPr>
          <w:rFonts w:hint="eastAsia" w:asciiTheme="minorEastAsia" w:hAnsiTheme="minorEastAsia"/>
          <w:sz w:val="18"/>
          <w:szCs w:val="18"/>
          <w:lang w:val="eu-ES" w:eastAsia="zh-CN"/>
        </w:rPr>
        <w:t>脉冲频率：700Hz±15%；</w:t>
      </w:r>
    </w:p>
    <w:p w14:paraId="18F549AB">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6配套耗材需通用；</w:t>
      </w:r>
    </w:p>
    <w:p w14:paraId="1DA971F0">
      <w:pPr>
        <w:jc w:val="both"/>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7质保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7729828B">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药品冷藏柜：</w:t>
      </w:r>
    </w:p>
    <w:p w14:paraId="4B004E5F">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1</w:t>
      </w:r>
      <w:r>
        <w:rPr>
          <w:rFonts w:hint="eastAsia" w:asciiTheme="minorEastAsia" w:hAnsiTheme="minorEastAsia"/>
          <w:sz w:val="18"/>
          <w:szCs w:val="18"/>
          <w:lang w:val="eu-ES" w:eastAsia="zh-CN"/>
        </w:rPr>
        <w:t>阴凉模式温度8-20度，冷藏模式2-8度，两种模式一键切换；</w:t>
      </w:r>
    </w:p>
    <w:p w14:paraId="44F2D6EE">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2</w:t>
      </w:r>
      <w:r>
        <w:rPr>
          <w:rFonts w:hint="eastAsia" w:asciiTheme="minorEastAsia" w:hAnsiTheme="minorEastAsia"/>
          <w:sz w:val="18"/>
          <w:szCs w:val="18"/>
          <w:lang w:val="eu-ES" w:eastAsia="zh-CN"/>
        </w:rPr>
        <w:t>湿度范围35%-75%；</w:t>
      </w:r>
    </w:p>
    <w:p w14:paraId="1F995107">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3</w:t>
      </w:r>
      <w:r>
        <w:rPr>
          <w:rFonts w:hint="eastAsia" w:asciiTheme="minorEastAsia" w:hAnsiTheme="minorEastAsia"/>
          <w:sz w:val="18"/>
          <w:szCs w:val="18"/>
          <w:lang w:val="eu-ES" w:eastAsia="zh-CN"/>
        </w:rPr>
        <w:t>额定电压220V/50HZ；</w:t>
      </w:r>
    </w:p>
    <w:p w14:paraId="45E37BBE">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4</w:t>
      </w:r>
      <w:r>
        <w:rPr>
          <w:rFonts w:hint="eastAsia" w:asciiTheme="minorEastAsia" w:hAnsiTheme="minorEastAsia"/>
          <w:sz w:val="18"/>
          <w:szCs w:val="18"/>
          <w:lang w:val="eu-ES" w:eastAsia="zh-CN"/>
        </w:rPr>
        <w:t>有效容积≥380L；</w:t>
      </w:r>
    </w:p>
    <w:p w14:paraId="4BC31DE7">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5</w:t>
      </w:r>
      <w:r>
        <w:rPr>
          <w:rFonts w:hint="eastAsia" w:asciiTheme="minorEastAsia" w:hAnsiTheme="minorEastAsia"/>
          <w:sz w:val="18"/>
          <w:szCs w:val="18"/>
          <w:lang w:val="eu-ES" w:eastAsia="zh-CN"/>
        </w:rPr>
        <w:t>智能控温系统，温度、湿度实时存储在设备中，可U盘倒出；</w:t>
      </w:r>
    </w:p>
    <w:p w14:paraId="63AD0486">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6</w:t>
      </w:r>
      <w:r>
        <w:rPr>
          <w:rFonts w:hint="eastAsia" w:asciiTheme="minorEastAsia" w:hAnsiTheme="minorEastAsia"/>
          <w:sz w:val="18"/>
          <w:szCs w:val="18"/>
          <w:lang w:val="eu-ES" w:eastAsia="zh-CN"/>
        </w:rPr>
        <w:t>自带报警系统，温度异常机器会发出警报声；</w:t>
      </w:r>
    </w:p>
    <w:p w14:paraId="6C3C2CD3">
      <w:pPr>
        <w:jc w:val="both"/>
        <w:rPr>
          <w:rFonts w:hint="eastAsia" w:asciiTheme="minorEastAsia" w:hAnsiTheme="minorEastAsia"/>
          <w:sz w:val="18"/>
          <w:szCs w:val="18"/>
          <w:lang w:val="eu-ES" w:eastAsia="zh-CN"/>
        </w:rPr>
      </w:pPr>
      <w:r>
        <w:rPr>
          <w:rFonts w:hint="eastAsia" w:asciiTheme="minorEastAsia" w:hAnsiTheme="minorEastAsia"/>
          <w:sz w:val="18"/>
          <w:szCs w:val="18"/>
          <w:lang w:val="en-US" w:eastAsia="zh-CN"/>
        </w:rPr>
        <w:t>7</w:t>
      </w:r>
      <w:r>
        <w:rPr>
          <w:rFonts w:hint="eastAsia" w:asciiTheme="minorEastAsia" w:hAnsiTheme="minorEastAsia"/>
          <w:sz w:val="18"/>
          <w:szCs w:val="18"/>
          <w:lang w:val="eu-ES" w:eastAsia="zh-CN"/>
        </w:rPr>
        <w:t>风冷无霜，循环送风；</w:t>
      </w:r>
    </w:p>
    <w:p w14:paraId="14A2E766">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8质保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49E88EC3">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阴道镜：</w:t>
      </w:r>
    </w:p>
    <w:p w14:paraId="53384E6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1.1.镜头具有连续变焦、自动聚焦和高清CMOS成像功能，输出FULL  HD 1080P信号。</w:t>
      </w:r>
    </w:p>
    <w:p w14:paraId="01D7DB9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1.2.像素不低于200万。</w:t>
      </w:r>
    </w:p>
    <w:p w14:paraId="3BC6AAE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1.3.成像系统水平分辨率不低于1000TVL。</w:t>
      </w:r>
    </w:p>
    <w:p w14:paraId="7A61626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1.4.★放大倍数支持：1～60倍（可选1～80倍）。</w:t>
      </w:r>
    </w:p>
    <w:p w14:paraId="2213676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1.5.有效操作距离：150mm～350mm。</w:t>
      </w:r>
    </w:p>
    <w:p w14:paraId="4072D52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1.6.视场范围：≥Ø100mm(3X),≥Ø15mm(18X)。</w:t>
      </w:r>
    </w:p>
    <w:p w14:paraId="61CC59C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1.7.景深：≥150mm(3X),≥50mm(18X)。</w:t>
      </w:r>
    </w:p>
    <w:p w14:paraId="2F34E1A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1.8.空间分辨率：≥14 lp/mm。</w:t>
      </w:r>
    </w:p>
    <w:p w14:paraId="4577997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1.9.图像几何失真度≤1%。</w:t>
      </w:r>
    </w:p>
    <w:p w14:paraId="2C6F2518">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1.10.亮度可调的高显色性贴片LED光源，与镜头集成一体，30cm处光源照度≥3000Lx, 光源色温：3200K～7000K。</w:t>
      </w:r>
    </w:p>
    <w:p w14:paraId="2664E8B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1.11.★光斑直径≥ Ø70mm ,照度均匀性≥80%光源显色指数Ra≥90。</w:t>
      </w:r>
    </w:p>
    <w:p w14:paraId="7538B97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1.12.色彩还原最大误差≤30NBS，平均色彩还原误差≤20NBS，饱和度值95%~120%。</w:t>
      </w:r>
    </w:p>
    <w:p w14:paraId="3538C9C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1.13.最大照度时辐射照度≤350 W/m2。</w:t>
      </w:r>
    </w:p>
    <w:p w14:paraId="27A869E8">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1.14.光源在200nm~400nm光谱范围内，最大照度时的有效紫外辐射照度≤0.008 W/m2。</w:t>
      </w:r>
    </w:p>
    <w:p w14:paraId="4ABC31D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1.15.有快速自动聚焦和手动聚焦功能，手动聚焦支持独立按键控制的微距调节功能。</w:t>
      </w:r>
    </w:p>
    <w:p w14:paraId="2568B30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1.16.防水按键设计，9按键扇形布局，单手操作按键即可实现对图像观察的视野变换（放大/缩小）、可视焦距调节（手动定位聚焦+/-）、白光变色温成像（三级，包括自然光成像、暗光成像模式以及曝光补偿模式）、电子绿色滤镜成像（三级）、计时显示和图像冻结功能控制，并支持镜头手柄按键控制图像采集。</w:t>
      </w:r>
    </w:p>
    <w:p w14:paraId="427381A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1.17.可通过镜头操作按键独立控制醋酸试验计时标记显示和关闭功能，醋酸计时时长可自定义设置，并可在打印报告中显示图像的醋酸反映时间标记，为检查过程提供量化评估依据，放大倍数和计时时间分布在图像一侧，减少对图像观察的影响。</w:t>
      </w:r>
    </w:p>
    <w:p w14:paraId="72DBF95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1.18.镜头手柄后方按键有定位宫颈口与采集图像两种功能，便于快速确定病变部位的位置。</w:t>
      </w:r>
    </w:p>
    <w:p w14:paraId="3582F63B">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1.19.支持镜头操作按键控制“一键”快速切换进入观察检查操作界面。</w:t>
      </w:r>
    </w:p>
    <w:p w14:paraId="527FF99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1.20.镜头支持延时自动关闭功能，延迟时间可设置，提高镜头使用寿命。</w:t>
      </w:r>
    </w:p>
    <w:p w14:paraId="2393A8D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1.21.图像采集单元提供HDMI视频输出接口。</w:t>
      </w:r>
    </w:p>
    <w:p w14:paraId="2225427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1.22.采用全金属模具结构可升降直立式支架，镜头可调，确保其使用的稳定性，升降固定的可靠性及操作的灵敏性。</w:t>
      </w:r>
    </w:p>
    <w:p w14:paraId="1909A36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2.阴道镜工作站性能参数</w:t>
      </w:r>
    </w:p>
    <w:p w14:paraId="3925F72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2.1.系统性能</w:t>
      </w:r>
    </w:p>
    <w:p w14:paraId="6AADB17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2.1.1.计算机性能不低于：i3处理器；内存：≥4GB；硬盘：≥1T；（可选配USB光驱）。</w:t>
      </w:r>
    </w:p>
    <w:p w14:paraId="5BB41297">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2.1.2.屏幕尺寸≥21.5寸。</w:t>
      </w:r>
    </w:p>
    <w:p w14:paraId="0E0C151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2.1.3.系统分辨率不低于1920*1080。</w:t>
      </w:r>
    </w:p>
    <w:p w14:paraId="3ADB1C6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2.2.工作站功能</w:t>
      </w:r>
    </w:p>
    <w:p w14:paraId="2BD25FC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2.2.1.具有自动提示患者随访管理功能，医护人员可根据患者需求转入预约，让医院对高危患者进行有效的系统管理，同时患者信息的集中录入，可有效提高医生阴道镜检查的效率。</w:t>
      </w:r>
    </w:p>
    <w:p w14:paraId="7138A14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2.2.2.可以提供不少于4种病人信息获取方式。</w:t>
      </w:r>
    </w:p>
    <w:p w14:paraId="1EF9075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2.2.3.具有病历重点关注功能，医生可根据醒目的颜色和标记快速发现需要重点关注的患者，同时提供查询功能，便于医生快速查找患者信息。</w:t>
      </w:r>
    </w:p>
    <w:p w14:paraId="5332FCC1">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2.2.4.能将阴道镜检查过程中所采集的图像按时间顺序同屏显示（图像数量≥12幅），并且可以通过镜头扣手按键一键操作多幅图片同屏显示，方便医生对比分析患者病变部位醋白变化和碘染色的关联。</w:t>
      </w:r>
    </w:p>
    <w:p w14:paraId="6AFC6BD4">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2.2.5.可以自定义设置粗醋白计时时间，自定义时间范围。</w:t>
      </w:r>
    </w:p>
    <w:p w14:paraId="78366E8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2.2.6.支持不少于4种采图方式。具有脚踏板控制、鼠标控制或镜头扣手按键控制采图、定时自动采图、视频采集过程中采图、视频回放过程中采图的功能；</w:t>
      </w:r>
    </w:p>
    <w:p w14:paraId="550CA0B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2.2.7.支持双脚踏开关控制，可控制图像采集、冻结并采集图像、计时显示、界面切换等功能，开关功能灵活组合，方便阴道镜检查操作使用。</w:t>
      </w:r>
    </w:p>
    <w:p w14:paraId="7CEADC0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2.2.8.采图后可支持图像镜像观察。</w:t>
      </w:r>
    </w:p>
    <w:p w14:paraId="025E6E5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2.2.9.具有自动采图功能，给出临床检查流自动提示信息，同时支持全程语音播报操作提示。</w:t>
      </w:r>
    </w:p>
    <w:p w14:paraId="3C5CC634">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2.2.10.提供不少于2种方式开启计时功能。</w:t>
      </w:r>
    </w:p>
    <w:p w14:paraId="7A6497D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2.2.11.支持观察检查界面两种以上显示方式，图像采集时进行全屏观察。</w:t>
      </w:r>
    </w:p>
    <w:p w14:paraId="5A1A0D2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2.2.12.提供符合IFCPC2011和ASCCP2017的阴道镜术语和检查规范，提供阴道镜诊断术语及参考图谱，并可与当前检查患者检查图像对比显示在同一界面，方便对比参考，辅助检查医生做出准确判断。</w:t>
      </w:r>
    </w:p>
    <w:p w14:paraId="3A3632E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2.2.13.系统图像采集方式可以支持保存bmp,jpg 2种图像格式</w:t>
      </w:r>
    </w:p>
    <w:p w14:paraId="48375781">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2.2.14.支持同一患者历史病历自动管理。在病人信息页面展示同一患者的历史检查记录，医生可以快速浏览和查阅患者历史检查，满足对复诊病人检查信息统一管理的需求。</w:t>
      </w:r>
    </w:p>
    <w:p w14:paraId="22374984">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2.2.15.在观察检查页面支持患者上次检查图像与当前检查的图像同屏对比，方便医生对比分析、追溯患者的检查与治疗过程。</w:t>
      </w:r>
    </w:p>
    <w:p w14:paraId="103B956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2.2.16.具有视频采集功能，能够在检查或手术过程中进行录像，并且对视频进行回放，回放过程中支持再次采集图像。</w:t>
      </w:r>
    </w:p>
    <w:p w14:paraId="66151D2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2.2.17.图像处理功能：可以对图像进行注释、标注，图像亮度、对比度可调；可对病变部位的面积、长度进行测量、标注到病历中。</w:t>
      </w:r>
    </w:p>
    <w:p w14:paraId="76B405F2">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2.2.18.提供RCI及Swede评估方法,可通过病变边界、范围、表面轮廓、醋白上皮颜色、醋酸变化、血管形态及碘染色等维度做评分，用于评估宫颈病变的程度，并提供参考图谱，为基层医院学习掌握提供辅助。</w:t>
      </w:r>
    </w:p>
    <w:p w14:paraId="4339494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2.2.19.★提供R-way阴道镜诊断评估方法（专利申请号：201310180894.2），具有阴道镜操作提醒及自动采图功能，量化检查流程，提供基于三种不同溶液实验结果关联“特征”的智能评估和报告系统，便于医生规范阴道镜检查流程和拟诊结果，同时简化了阴道镜检查技术的培训难度，更适合基层医院使用，提供不少于50例病理确诊的病例资料供操作练习，能够提供进修培训其临床应用功能的教学医院。</w:t>
      </w:r>
    </w:p>
    <w:p w14:paraId="1396AD9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2.2.20.具有图片导出导入功能。</w:t>
      </w:r>
    </w:p>
    <w:p w14:paraId="7CC0A91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2.2.21.可对阴道镜检查、手术治疗进行针对性的记录和随访管理，提供不少于6种打印报告模版，提交患者打印报告后系统自动生成PDF文件备份,提供邮件、DICOM等选择报告发送模式，便于医疗纠纷的追述。</w:t>
      </w:r>
    </w:p>
    <w:p w14:paraId="3DBE878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2.2.22.生成报告后，在报告页面可以直接编辑报告，并且可对报告中图像进行处理，调节图像亮度、对比度、色调、饱和度等，便于医生操作。</w:t>
      </w:r>
    </w:p>
    <w:p w14:paraId="1917CE8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2.2.23.打印方式：A4/B5纸打印，无需设置打印机，方便临床应用。</w:t>
      </w:r>
    </w:p>
    <w:p w14:paraId="48D9B03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2.2.24.病历存储≥50000份，支持病历查找，编辑，删除，导入，导出等功能。</w:t>
      </w:r>
    </w:p>
    <w:p w14:paraId="31B2106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2.2.25.可对拟诊结果、病理结果、实验室检查结果、检查医生和开单医生的工作量等进行统计分析，统计结果可以拼图、直方图和折线图形式进行显示，并可输出到Excel表。</w:t>
      </w:r>
    </w:p>
    <w:p w14:paraId="72CC28E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2.2.26.可对软件用户的历史操作进行留痕记录，系统自动记录用户对病人数据的软件操作动作，满足临床对软件操作可追溯的需求。</w:t>
      </w:r>
    </w:p>
    <w:p w14:paraId="5724A1A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2.2.27.图像字体颜色及软件界面底色支持≥6种颜色可选，可根据用户喜好进行设置。</w:t>
      </w:r>
    </w:p>
    <w:p w14:paraId="2C2A766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 xml:space="preserve">2.3.工作站可扩展信息化应用 </w:t>
      </w:r>
    </w:p>
    <w:p w14:paraId="518EA13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2.3.1.可以识别不少于2种编码格式的扫描枪。</w:t>
      </w:r>
    </w:p>
    <w:p w14:paraId="740E435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2.3.2.具有外接身份证读取设备功能，刷身份证可以直接导入病人姓名及身份证号码功能。</w:t>
      </w:r>
    </w:p>
    <w:p w14:paraId="54F07E3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2.3.3.可以支持标准HL7协议，可以方便对接HIS系统。</w:t>
      </w:r>
    </w:p>
    <w:p w14:paraId="0D2924B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2.3.4.支持LDAP集成登陆，方便医院账号管理。</w:t>
      </w:r>
    </w:p>
    <w:p w14:paraId="09D20F7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2.3.5.支持PDF报告发送至邮箱。</w:t>
      </w:r>
    </w:p>
    <w:p w14:paraId="3BEFD73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2.3.6.提供DICOM3.0数据交换接口，可方便与医院PACS系统互联，提供的服务包括：DICOM worklist, DICOM verify, DICOM storage。</w:t>
      </w:r>
    </w:p>
    <w:p w14:paraId="10A0BD4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2.3.7.具有功能模块自定义功能：医生可以根据操作习惯，自定义软件操作工作流。</w:t>
      </w:r>
    </w:p>
    <w:p w14:paraId="22B721C1">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3.工作站数据库</w:t>
      </w:r>
    </w:p>
    <w:p w14:paraId="6E2D6A2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3.1.提供不少于两类国际专业术语数据库。</w:t>
      </w:r>
    </w:p>
    <w:p w14:paraId="355C1958">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3.2.提供临床病理参考图谱,数据库包括数十种临床病症现象的标准参考图谱。</w:t>
      </w:r>
    </w:p>
    <w:p w14:paraId="5FB981C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3.3.提供数百张张病理确诊的病例资料数据图库。</w:t>
      </w:r>
    </w:p>
    <w:p w14:paraId="14B96517">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3.4.提供不少于70例病理确诊的病例资料供操作练习，可提供进修培训其临床应用功能的教学医院；</w:t>
      </w:r>
    </w:p>
    <w:p w14:paraId="04CBB7C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3.5.提供不少于3种的评估方法。</w:t>
      </w:r>
    </w:p>
    <w:p w14:paraId="7796C911">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4.工作站网络应用功能</w:t>
      </w:r>
      <w:r>
        <w:rPr>
          <w:rFonts w:hint="eastAsia" w:asciiTheme="minorEastAsia" w:hAnsiTheme="minorEastAsia"/>
          <w:sz w:val="18"/>
          <w:szCs w:val="18"/>
          <w:lang w:val="en-US" w:eastAsia="zh-CN"/>
        </w:rPr>
        <w:tab/>
      </w:r>
    </w:p>
    <w:p w14:paraId="348AC1F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4.1.支持局网和广域网两种组网方式</w:t>
      </w:r>
    </w:p>
    <w:p w14:paraId="64BF8618">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4.2.基于患者为中心的网络数据库系统，对不同阴道镜检查的数据进行统一管理。对患者的阴道镜转诊检查指征、所有的历史病历、诊断术语等进行规范化管理，保证患者数据的一致性。</w:t>
      </w:r>
    </w:p>
    <w:p w14:paraId="5EB5EC6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4.3.支持护士工作站、医生工作站和阴道镜工作站互联构成门诊应用网络，提供四级用户权限管理（主任、医生、护士及系统管理者）。</w:t>
      </w:r>
    </w:p>
    <w:p w14:paraId="24A2301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4.4.具有广域网连接功能，能够与电子阴道镜数据管理系统联网，便于宫颈门诊中心或区域性子宫颈癌早诊早治质控中心更好的开展网络化应用和质控管理，提高管理效率，提升临床诊疗与随访管理的服务质量。</w:t>
      </w:r>
    </w:p>
    <w:p w14:paraId="44EFE90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4.5.转诊信息和病理结果信息综合管理网络化应用，方便门诊业务的统计分析。</w:t>
      </w:r>
    </w:p>
    <w:p w14:paraId="3DCFA4F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4.6.阴道镜病人信息、图片信息不管是局域网还是广域网连接方式，都支持实时上传。</w:t>
      </w:r>
    </w:p>
    <w:p w14:paraId="0573C8C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4.7.为确保网络阴道镜系统使用的安全性及可靠性，在断网情况下，阴道镜也能支持单机运行，网络连通后单机阴道镜能自动恢复与服务器数据同步。</w:t>
      </w:r>
    </w:p>
    <w:p w14:paraId="19D2E0C7">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4.8.提供数据信息的自动备份与恢复功能。</w:t>
      </w:r>
    </w:p>
    <w:p w14:paraId="10FEE82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4.9.支持联网叫号系统，便于对阴道镜检查患者的分流处理，提高工作效率。</w:t>
      </w:r>
    </w:p>
    <w:p w14:paraId="2B516BE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4.10.可提供示教系统，支持阴道镜检查室/LEEP手术治疗室观察和检查视频在示教室同步输出；并提供双向语音交流，方便教学。</w:t>
      </w:r>
    </w:p>
    <w:p w14:paraId="5504465A">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4.11.支持局域网内任意电脑可以实时观看阴道镜操作，远程指导，远程拟诊，链接入局域网，在局域网进行音频视频线示教；并且支持双向语音示教学习。</w:t>
      </w:r>
    </w:p>
    <w:p w14:paraId="18F126C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4.12支持智能随访，可提醒医护人员随访患者的名单及日期，管理复诊预约情况，自动推送检查报告，定时提醒患者复诊。</w:t>
      </w:r>
    </w:p>
    <w:p w14:paraId="5F4E5751">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0F55F10D">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空气消毒机：</w:t>
      </w:r>
    </w:p>
    <w:p w14:paraId="4F920D94">
      <w:pPr>
        <w:jc w:val="both"/>
        <w:rPr>
          <w:rFonts w:hint="default" w:asciiTheme="minorEastAsia" w:hAnsiTheme="minorEastAsia"/>
          <w:b/>
          <w:sz w:val="28"/>
          <w:szCs w:val="28"/>
          <w:lang w:val="en-US" w:eastAsia="zh-CN"/>
        </w:rPr>
      </w:pPr>
      <w:r>
        <w:rPr>
          <w:rFonts w:hint="eastAsia" w:asciiTheme="minorEastAsia" w:hAnsiTheme="minorEastAsia"/>
          <w:b/>
          <w:sz w:val="28"/>
          <w:szCs w:val="28"/>
          <w:lang w:val="en-US" w:eastAsia="zh-CN"/>
        </w:rPr>
        <w:t>普通通用立式消毒机即可。</w:t>
      </w:r>
    </w:p>
    <w:p w14:paraId="5FE5A875">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超声波身高体重称：</w:t>
      </w:r>
    </w:p>
    <w:p w14:paraId="4D07F3F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1手动﹑自动二种方式可随意选择；</w:t>
      </w:r>
    </w:p>
    <w:p w14:paraId="6EAA506D">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2身高测量方式:超声波测量;</w:t>
      </w:r>
    </w:p>
    <w:p w14:paraId="6F3CE6FC">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3体重测量方式:精密平衡梁式压力传感器称重;</w:t>
      </w:r>
    </w:p>
    <w:p w14:paraId="21DD8099">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4显示方式:数字式LED大屏幕;</w:t>
      </w:r>
    </w:p>
    <w:p w14:paraId="25505E94">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5测量范围:身高：60－200cm        体重：1kg－200kg;</w:t>
      </w:r>
    </w:p>
    <w:p w14:paraId="26D900D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6精确度:身高：±0.5cm            体重：±0.1kg;</w:t>
      </w:r>
    </w:p>
    <w:p w14:paraId="3B22BDB7">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7采用先进的ARM技术，提供移植TCP/IP协议栈，FAT32文件管理系统，GUI人机界面驱动，GPIO驱动及相应的函数库，使机器的功耗更低，测量更加稳定，快速，准确;</w:t>
      </w:r>
    </w:p>
    <w:p w14:paraId="1ED79D70">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8使用温湿度:0-40℃  20%-85%PH;</w:t>
      </w:r>
    </w:p>
    <w:p w14:paraId="728889CE">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9语音提示:有且数码显示;</w:t>
      </w:r>
    </w:p>
    <w:p w14:paraId="10F38323">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10体型:国际通用体格指数（BMI)并数码显示;</w:t>
      </w:r>
    </w:p>
    <w:p w14:paraId="06D49556">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11测量速度:每小时可测≥450人；</w:t>
      </w:r>
    </w:p>
    <w:p w14:paraId="2FCBF0FB">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12数据输出格式：RS-232有线传输或无线传输电脑；</w:t>
      </w:r>
    </w:p>
    <w:p w14:paraId="703D35B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13：电源电压：AC 220V 50HZ；</w:t>
      </w:r>
    </w:p>
    <w:p w14:paraId="5B36CEAF">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14平均功耗：≤10W；</w:t>
      </w:r>
    </w:p>
    <w:p w14:paraId="1531A025">
      <w:pPr>
        <w:jc w:val="both"/>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15外形设计：测量、显示、打印一体化，模具一次成型的，铝合金机身  符合人体工程学，可折叠，移动方便；</w:t>
      </w:r>
    </w:p>
    <w:p w14:paraId="72DD2135">
      <w:pPr>
        <w:jc w:val="both"/>
        <w:rPr>
          <w:rFonts w:hint="eastAsia" w:asciiTheme="minorEastAsia" w:hAnsiTheme="minorEastAsia"/>
          <w:sz w:val="18"/>
          <w:szCs w:val="18"/>
          <w:lang w:eastAsia="zh-CN"/>
        </w:rPr>
      </w:pPr>
      <w:r>
        <w:rPr>
          <w:rFonts w:hint="eastAsia" w:asciiTheme="minorEastAsia" w:hAnsiTheme="minorEastAsia"/>
          <w:sz w:val="18"/>
          <w:szCs w:val="18"/>
          <w:lang w:val="en-US" w:eastAsia="zh-CN"/>
        </w:rPr>
        <w:t>16质保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05BE3179">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C13呼气分析仪：</w:t>
      </w:r>
    </w:p>
    <w:p w14:paraId="5FA3F6DB">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1分析速度≤2.5分钟/对样品;</w:t>
      </w:r>
    </w:p>
    <w:p w14:paraId="25AB1CD8">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2要求提供设备配套使用的尿素13C散剂呼气试验药盒所提供的制剂采样时长不超过30分钟，最大限度减少医护人员工作量及患者的待诊时间；</w:t>
      </w:r>
    </w:p>
    <w:p w14:paraId="06EF08A3">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3要求提供设备配套使用的尿素13C散剂呼气试验药盒所提供的采样系统有完好的瞬间密闭装置（其中的呼气样品袋须内置自动止回阀），以保证呼出气样品合格的密闭性，不有丝毫泄露；</w:t>
      </w:r>
    </w:p>
    <w:p w14:paraId="35016E75">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4设备接口为止回阀专用适配器接口，可接驳内置止回阀的专用自动密封气袋；</w:t>
      </w:r>
    </w:p>
    <w:p w14:paraId="29784309">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5双独立操作系统，可单机操作.</w:t>
      </w:r>
    </w:p>
    <w:p w14:paraId="5B0E44CD">
      <w:pPr>
        <w:jc w:val="both"/>
        <w:rPr>
          <w:rFonts w:hint="default"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6</w:t>
      </w:r>
      <w:r>
        <w:rPr>
          <w:rFonts w:hint="eastAsia" w:asciiTheme="minorEastAsia" w:hAnsiTheme="minorEastAsia"/>
          <w:sz w:val="18"/>
          <w:szCs w:val="18"/>
          <w:lang w:val="en-US" w:eastAsia="zh-CN"/>
        </w:rPr>
        <w:t>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54A97D00">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心电图机：</w:t>
      </w:r>
    </w:p>
    <w:p w14:paraId="6456DE1B">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1导联：12导联同步采集、显示、打印；</w:t>
      </w:r>
    </w:p>
    <w:p w14:paraId="3F184C83">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2时间常数：≥5S；</w:t>
      </w:r>
    </w:p>
    <w:p w14:paraId="247788DA">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3耐极化电压：±650mV；</w:t>
      </w:r>
    </w:p>
    <w:p w14:paraId="1DB4615B">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4增益：2.5 mm/mv 、5 mm/mv、10 mm/mv、20mm/mv、10/5 mm/mv、20/10 mm/mv、AGC；</w:t>
      </w:r>
    </w:p>
    <w:p w14:paraId="3486D3B8">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5.记录速度：5mm/s、10mm/s、12.5mm/s、25mm/s、50mm/s。</w:t>
      </w:r>
    </w:p>
    <w:p w14:paraId="52918619">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6.≥5.6英寸TFT液晶屏，支持中文、英文输入。</w:t>
      </w:r>
    </w:p>
    <w:p w14:paraId="6BCEBD5A">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7.交直流两用,内置环保耐用型锂电电池,能连续工作2小时以上。</w:t>
      </w:r>
    </w:p>
    <w:p w14:paraId="0257AFEA">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8.可存储回放300例病人数据，数据可通过SD卡、USB口导入导出，并可通过U盘,扩展内存容量。</w:t>
      </w:r>
    </w:p>
    <w:p w14:paraId="16D09F58">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9.具有导联连接示意图,能准确判定接触不良的电极，提示各个导联脱落的信息。</w:t>
      </w:r>
    </w:p>
    <w:p w14:paraId="6AA78015">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10.具有隐藏式提手，美观大方。</w:t>
      </w:r>
    </w:p>
    <w:p w14:paraId="656189C3">
      <w:pPr>
        <w:jc w:val="both"/>
        <w:rPr>
          <w:rFonts w:hint="eastAsia" w:asciiTheme="minorEastAsia" w:hAnsiTheme="minorEastAsia"/>
          <w:b w:val="0"/>
          <w:bCs/>
          <w:sz w:val="18"/>
          <w:szCs w:val="18"/>
          <w:lang w:val="en-US" w:eastAsia="zh-CN"/>
        </w:rPr>
      </w:pPr>
      <w:r>
        <w:rPr>
          <w:rFonts w:hint="eastAsia" w:asciiTheme="minorEastAsia" w:hAnsiTheme="minorEastAsia"/>
          <w:b w:val="0"/>
          <w:bCs/>
          <w:sz w:val="18"/>
          <w:szCs w:val="18"/>
          <w:lang w:val="en-US" w:eastAsia="zh-CN"/>
        </w:rPr>
        <w:t>11通过CFDA、CE认证。</w:t>
      </w:r>
    </w:p>
    <w:p w14:paraId="525D4412">
      <w:pPr>
        <w:jc w:val="both"/>
        <w:rPr>
          <w:rFonts w:hint="eastAsia" w:asciiTheme="minorEastAsia" w:hAnsiTheme="minorEastAsia"/>
          <w:sz w:val="18"/>
          <w:szCs w:val="18"/>
          <w:lang w:eastAsia="zh-CN"/>
        </w:rPr>
      </w:pPr>
      <w:r>
        <w:rPr>
          <w:rFonts w:hint="eastAsia" w:asciiTheme="minorEastAsia" w:hAnsiTheme="minorEastAsia"/>
          <w:b w:val="0"/>
          <w:bCs/>
          <w:sz w:val="18"/>
          <w:szCs w:val="18"/>
          <w:lang w:val="en-US" w:eastAsia="zh-CN"/>
        </w:rPr>
        <w:t>12</w:t>
      </w:r>
      <w:r>
        <w:rPr>
          <w:rFonts w:hint="eastAsia" w:asciiTheme="minorEastAsia" w:hAnsiTheme="minorEastAsia"/>
          <w:sz w:val="18"/>
          <w:szCs w:val="18"/>
          <w:lang w:val="en-US" w:eastAsia="zh-CN"/>
        </w:rPr>
        <w:t>质保</w:t>
      </w:r>
      <w:r>
        <w:rPr>
          <w:rFonts w:hint="eastAsia" w:asciiTheme="minorEastAsia" w:hAnsiTheme="minorEastAsia" w:eastAsiaTheme="minorEastAsia"/>
          <w:sz w:val="18"/>
          <w:szCs w:val="18"/>
        </w:rPr>
        <w:t>期：</w:t>
      </w:r>
      <w:r>
        <w:rPr>
          <w:rFonts w:hint="eastAsia" w:asciiTheme="minorEastAsia" w:hAnsiTheme="minorEastAsia"/>
          <w:sz w:val="18"/>
          <w:szCs w:val="18"/>
          <w:lang w:val="en-US" w:eastAsia="zh-CN"/>
        </w:rPr>
        <w:t>≥</w:t>
      </w:r>
      <w:r>
        <w:rPr>
          <w:rFonts w:asciiTheme="minorEastAsia" w:hAnsiTheme="minorEastAsia" w:eastAsiaTheme="minorEastAsia"/>
          <w:sz w:val="18"/>
          <w:szCs w:val="18"/>
        </w:rPr>
        <w:t>3年，终身维修</w:t>
      </w:r>
      <w:r>
        <w:rPr>
          <w:rFonts w:hint="eastAsia" w:asciiTheme="minorEastAsia" w:hAnsiTheme="minorEastAsia"/>
          <w:sz w:val="18"/>
          <w:szCs w:val="18"/>
          <w:lang w:eastAsia="zh-CN"/>
        </w:rPr>
        <w:t>。</w:t>
      </w:r>
    </w:p>
    <w:p w14:paraId="4C70C4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2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2025-09-08T03:07:39Z</dcterms:created>
  <dc:creator>ASUS</dc:creator>
  <cp:lastModifiedBy>鲜鲜鲜</cp:lastModifiedBy>
  <dcterms:modified xsi:type="dcterms:W3CDTF">2025-09-08T03:07:48Z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eyJoZGlkIjoiYzZkNzQ4ZWFiZmQ4NTRhOWRkZTk3YTMwMjlmMmZhYmUiLCJ1c2VySWQiOiI1OTc5MTE5ODQifQ==</vt:lpwstr>
  </property>
  <property fmtid="{D5CDD505-2E9C-101B-9397-08002B2CF9AE}" pid="4" name="ICV">
    <vt:lpwstr>ABFAA075D8E549B0954DEB46F7FAE3D5_12</vt:lpwstr>
  </property>
</Properties>
</file>